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4809" w14:textId="77777777" w:rsidR="0079634B" w:rsidRDefault="001D5628" w:rsidP="0079634B">
      <w:r>
        <w:t xml:space="preserve">Geachte </w:t>
      </w:r>
      <w:r w:rsidR="00F709A4">
        <w:t>V</w:t>
      </w:r>
      <w:r>
        <w:t>oorzitter,</w:t>
      </w:r>
    </w:p>
    <w:p w14:paraId="5B1C4262" w14:textId="77777777" w:rsidR="0079634B" w:rsidRDefault="0079634B" w:rsidP="0079634B"/>
    <w:p w14:paraId="662B7D85" w14:textId="77777777" w:rsidR="0079634B" w:rsidRDefault="001D5628" w:rsidP="0079634B">
      <w:pPr>
        <w:rPr>
          <w:szCs w:val="18"/>
        </w:rPr>
      </w:pPr>
      <w:r>
        <w:t xml:space="preserve">Op 3 december jl. heeft mijn ambtsvoorganger uw Kamer geïnformeerd (Kamerstuk 32813, nr. 915) over het verrichten van een milieueffectrapportage (mer) voorafgaand aan de besluitvorming over de Regionale </w:t>
      </w:r>
      <w:r>
        <w:t xml:space="preserve">Energiestrategieën (RES’en), naar aanleiding van vragen van </w:t>
      </w:r>
      <w:r w:rsidR="005C63A2">
        <w:t xml:space="preserve">het </w:t>
      </w:r>
      <w:r>
        <w:t>lid Dassen (VOLT) over dit onderwerp. In de beantwoording van de vragen van</w:t>
      </w:r>
      <w:r w:rsidR="005C63A2">
        <w:t xml:space="preserve"> het</w:t>
      </w:r>
      <w:r>
        <w:t xml:space="preserve"> lid Dassen heeft mijn ambtsvoorganger aangegeven dat h</w:t>
      </w:r>
      <w:r>
        <w:rPr>
          <w:szCs w:val="18"/>
        </w:rPr>
        <w:t>et Nationaal Programma RES een werkgroep heeft gevraagd om</w:t>
      </w:r>
      <w:r>
        <w:rPr>
          <w:szCs w:val="18"/>
        </w:rPr>
        <w:t xml:space="preserve"> tot een gedeeld beeld te komen over de vraag of en wanneer een plan-mer op grond van de EU-richtlijn voor Strategische Milieubeoordeling (smb-richtlijn) vereist of gewenst is bij de nadere uitwerking van de RES en de verankering hiervan met instrumenten v</w:t>
      </w:r>
      <w:r>
        <w:rPr>
          <w:szCs w:val="18"/>
        </w:rPr>
        <w:t xml:space="preserve">an de Omgevingswet. In deze brief informeer ik uw Kamer, </w:t>
      </w:r>
      <w:r w:rsidRPr="009F0157">
        <w:rPr>
          <w:szCs w:val="18"/>
        </w:rPr>
        <w:t xml:space="preserve">mede namens de </w:t>
      </w:r>
      <w:r w:rsidR="005C63A2">
        <w:rPr>
          <w:szCs w:val="18"/>
        </w:rPr>
        <w:t>m</w:t>
      </w:r>
      <w:r w:rsidRPr="009F0157">
        <w:rPr>
          <w:szCs w:val="18"/>
        </w:rPr>
        <w:t>inister</w:t>
      </w:r>
      <w:r>
        <w:rPr>
          <w:szCs w:val="18"/>
        </w:rPr>
        <w:t xml:space="preserve"> voor Volkshuisvesting en Ruimtelijke Ordening (VRO), over de uitkomsten van de werkgroep en de betekenis daarvan voor de RES’en.</w:t>
      </w:r>
    </w:p>
    <w:p w14:paraId="2D7B41F1" w14:textId="77777777" w:rsidR="0079634B" w:rsidRDefault="0079634B" w:rsidP="0079634B">
      <w:pPr>
        <w:rPr>
          <w:szCs w:val="18"/>
        </w:rPr>
      </w:pPr>
    </w:p>
    <w:p w14:paraId="6C9D803B" w14:textId="77777777" w:rsidR="0079634B" w:rsidRDefault="001D5628" w:rsidP="0079634B">
      <w:pPr>
        <w:rPr>
          <w:b/>
          <w:bCs/>
          <w:szCs w:val="18"/>
        </w:rPr>
      </w:pPr>
      <w:r>
        <w:rPr>
          <w:b/>
          <w:bCs/>
          <w:szCs w:val="18"/>
        </w:rPr>
        <w:t>RES 1.0 niet plan-mer-plichtig, RES 2.0 in so</w:t>
      </w:r>
      <w:r>
        <w:rPr>
          <w:b/>
          <w:bCs/>
          <w:szCs w:val="18"/>
        </w:rPr>
        <w:t>mmige gevallen wel</w:t>
      </w:r>
    </w:p>
    <w:p w14:paraId="714D54C9" w14:textId="77777777" w:rsidR="0079634B" w:rsidRDefault="001D5628" w:rsidP="0079634B">
      <w:pPr>
        <w:rPr>
          <w:szCs w:val="18"/>
        </w:rPr>
      </w:pPr>
      <w:r>
        <w:rPr>
          <w:szCs w:val="18"/>
        </w:rPr>
        <w:t xml:space="preserve">De werkgroep, die bestond uit juristen en beleidsexperts van Rijk, provincies, gemeenten, </w:t>
      </w:r>
      <w:r w:rsidR="000319D3">
        <w:rPr>
          <w:szCs w:val="18"/>
        </w:rPr>
        <w:t>Nationaal Programma</w:t>
      </w:r>
      <w:r>
        <w:rPr>
          <w:szCs w:val="18"/>
        </w:rPr>
        <w:t xml:space="preserve"> RES, netbeheerders en de Commissie voor de milieueffectrapportage (Commissie m.e.r.), heeft geconcludeerd dat de </w:t>
      </w:r>
      <w:r w:rsidRPr="002B02E7">
        <w:rPr>
          <w:szCs w:val="18"/>
        </w:rPr>
        <w:t xml:space="preserve">RES 1.0 </w:t>
      </w:r>
      <w:r>
        <w:rPr>
          <w:szCs w:val="18"/>
        </w:rPr>
        <w:t>(opgel</w:t>
      </w:r>
      <w:r>
        <w:rPr>
          <w:szCs w:val="18"/>
        </w:rPr>
        <w:t xml:space="preserve">everd op 1 juli 2021) </w:t>
      </w:r>
      <w:r w:rsidRPr="002B02E7">
        <w:rPr>
          <w:szCs w:val="18"/>
        </w:rPr>
        <w:t>niet plan-</w:t>
      </w:r>
      <w:r>
        <w:rPr>
          <w:szCs w:val="18"/>
        </w:rPr>
        <w:t>mer-</w:t>
      </w:r>
      <w:r w:rsidRPr="002B02E7">
        <w:rPr>
          <w:szCs w:val="18"/>
        </w:rPr>
        <w:t>plichtig</w:t>
      </w:r>
      <w:r>
        <w:rPr>
          <w:szCs w:val="18"/>
        </w:rPr>
        <w:t xml:space="preserve"> was</w:t>
      </w:r>
      <w:r w:rsidRPr="002B02E7">
        <w:rPr>
          <w:szCs w:val="18"/>
        </w:rPr>
        <w:t>. Een RES 1.0 is onder de huidige wet- en regelgeving namelijk geen ‘programma’ in de zin van de smb-richtlijn.</w:t>
      </w:r>
      <w:r>
        <w:rPr>
          <w:szCs w:val="18"/>
        </w:rPr>
        <w:t xml:space="preserve"> </w:t>
      </w:r>
    </w:p>
    <w:p w14:paraId="3EBA9EE0" w14:textId="77777777" w:rsidR="0079634B" w:rsidRDefault="0079634B" w:rsidP="0079634B">
      <w:pPr>
        <w:rPr>
          <w:szCs w:val="18"/>
        </w:rPr>
      </w:pPr>
    </w:p>
    <w:p w14:paraId="186DDAF5" w14:textId="77777777" w:rsidR="0079634B" w:rsidRPr="002B00E1" w:rsidRDefault="001D5628" w:rsidP="0079634B">
      <w:pPr>
        <w:rPr>
          <w:szCs w:val="18"/>
        </w:rPr>
      </w:pPr>
      <w:r>
        <w:rPr>
          <w:szCs w:val="18"/>
        </w:rPr>
        <w:t xml:space="preserve">Een volgende herijking van de </w:t>
      </w:r>
      <w:r>
        <w:t>RES (2.0 en verder) is bij het in werking treden van de Omgeving</w:t>
      </w:r>
      <w:r>
        <w:t>swet in sommige gevallen wél plan-mer-plichtig.</w:t>
      </w:r>
      <w:r>
        <w:rPr>
          <w:szCs w:val="18"/>
        </w:rPr>
        <w:t xml:space="preserve"> </w:t>
      </w:r>
      <w:r>
        <w:t>Bij het in werking treden van de Omgevingswet krijgt het instrument ‘programma’ een positie van kerninstrument in de wet. Het document RES zal in bepaalde gevallen het karakter hebben van een uitwerking van b</w:t>
      </w:r>
      <w:r>
        <w:t xml:space="preserve">eleid of een set aan maatregelen bevatten om doelstellingen voor de leefomgeving te bereiken, en daarmee </w:t>
      </w:r>
      <w:r w:rsidR="00DA4705">
        <w:t xml:space="preserve">te </w:t>
      </w:r>
      <w:r>
        <w:t>kwalificeren</w:t>
      </w:r>
      <w:r w:rsidR="00DA4705">
        <w:t xml:space="preserve"> zijn</w:t>
      </w:r>
      <w:r>
        <w:t xml:space="preserve"> als een programma dat door een wettelijke bepaling is voorgeschreven. Dat programma kan plan-mer-plichtig zijn als het een kader v</w:t>
      </w:r>
      <w:r>
        <w:t xml:space="preserve">ormt voor toekomstige vergunningen. </w:t>
      </w:r>
    </w:p>
    <w:p w14:paraId="4975ABD7" w14:textId="77777777" w:rsidR="0079634B" w:rsidRDefault="0079634B" w:rsidP="0079634B">
      <w:pPr>
        <w:rPr>
          <w:b/>
          <w:bCs/>
        </w:rPr>
      </w:pPr>
    </w:p>
    <w:p w14:paraId="424E31D8" w14:textId="77777777" w:rsidR="00DA4705" w:rsidRDefault="00DA4705" w:rsidP="0079634B">
      <w:pPr>
        <w:rPr>
          <w:b/>
          <w:bCs/>
        </w:rPr>
      </w:pPr>
    </w:p>
    <w:p w14:paraId="4CDB0409" w14:textId="77777777" w:rsidR="0079634B" w:rsidRPr="00D537AA" w:rsidRDefault="001D5628" w:rsidP="0079634B">
      <w:pPr>
        <w:rPr>
          <w:b/>
          <w:bCs/>
        </w:rPr>
      </w:pPr>
      <w:r>
        <w:rPr>
          <w:b/>
          <w:bCs/>
        </w:rPr>
        <w:lastRenderedPageBreak/>
        <w:t>Implicaties voor de RES 2.0 en verder</w:t>
      </w:r>
    </w:p>
    <w:p w14:paraId="09369B93" w14:textId="77777777" w:rsidR="0079634B" w:rsidRDefault="001D5628" w:rsidP="0079634B">
      <w:r>
        <w:t>De mer is een belangrijk instrument om de effecten van een plan, programma of project op het milieu, natuur en landschap in beeld te brengen en helpt bestuursorganen om op basis v</w:t>
      </w:r>
      <w:r>
        <w:t>an die informatie goed onderbouwde besluiten te nemen. Voor de RES’en is er steeds van</w:t>
      </w:r>
      <w:r w:rsidR="00DA4705">
        <w:t xml:space="preserve">  </w:t>
      </w:r>
      <w:r>
        <w:t>uitgegaan dat in het traject tussen het vaststellen van de RES 1.0 en het verlenen van omgevingsvergunningen zowel een plan-mer als een project-mer verricht zou worden.</w:t>
      </w:r>
      <w:r>
        <w:t xml:space="preserve"> Het huidige beeld is dat onder de Omgevingswet een plan-mer een stap éérder in dit traject aan de orde komt, bij de herijking van de RES.</w:t>
      </w:r>
    </w:p>
    <w:p w14:paraId="0EFB02C3" w14:textId="77777777" w:rsidR="0079634B" w:rsidRDefault="0079634B" w:rsidP="0079634B"/>
    <w:p w14:paraId="4EA5BAB2" w14:textId="77777777" w:rsidR="0079634B" w:rsidRDefault="001D5628" w:rsidP="0079634B">
      <w:r>
        <w:t xml:space="preserve">De RES 2.0 en daarop volgende RES’en hebben twee doelen: </w:t>
      </w:r>
    </w:p>
    <w:p w14:paraId="46F81FEC" w14:textId="77777777" w:rsidR="0079634B" w:rsidRDefault="001D5628" w:rsidP="0079634B">
      <w:r>
        <w:t xml:space="preserve">1) monitoring/verantwoording en 2) herijking en/of nieuwe </w:t>
      </w:r>
      <w:r>
        <w:t xml:space="preserve">kaderstelling. </w:t>
      </w:r>
    </w:p>
    <w:p w14:paraId="37ED71BC" w14:textId="77777777" w:rsidR="0079634B" w:rsidRDefault="001D5628" w:rsidP="0079634B">
      <w:r>
        <w:t xml:space="preserve">Als iedere twee jaar de inhoudelijke kaders van een RES worden aangevuld of aangepast, zou dat ertoe kunnen leiden dat iedere twee jaar ook een plan-mer moet worden opgesteld. Dat is voor de regio’s een flinke opgave. </w:t>
      </w:r>
    </w:p>
    <w:p w14:paraId="2B30FA56" w14:textId="77777777" w:rsidR="0079634B" w:rsidRDefault="0079634B" w:rsidP="0079634B"/>
    <w:p w14:paraId="11008232" w14:textId="77777777" w:rsidR="0079634B" w:rsidRDefault="001D5628" w:rsidP="0079634B">
      <w:r>
        <w:t>Op grond van het adv</w:t>
      </w:r>
      <w:r>
        <w:t xml:space="preserve">ies van de werkgroep zal het document RES daarom in het vervolg opgedeeld worden in twee documenten: </w:t>
      </w:r>
    </w:p>
    <w:p w14:paraId="5B8F808B" w14:textId="77777777" w:rsidR="0079634B" w:rsidRDefault="001D5628" w:rsidP="0079634B">
      <w:pPr>
        <w:pStyle w:val="Lijstalinea"/>
        <w:numPr>
          <w:ilvl w:val="0"/>
          <w:numId w:val="15"/>
        </w:numPr>
      </w:pPr>
      <w:r>
        <w:t xml:space="preserve">RES Voortgangsdocument - monitoring en verantwoording van het regionale bod uit de RES 1.0 voor 2030. Het </w:t>
      </w:r>
      <w:r w:rsidR="005C63A2">
        <w:t>Planbureau voor de Leefomgeving (</w:t>
      </w:r>
      <w:r>
        <w:t>PBL</w:t>
      </w:r>
      <w:r w:rsidR="005C63A2">
        <w:t>)</w:t>
      </w:r>
      <w:r>
        <w:t xml:space="preserve"> kan op basis van deze informatie monitoren </w:t>
      </w:r>
      <w:r w:rsidRPr="006E2743">
        <w:t xml:space="preserve">of de 30 regio’s op koers liggen voor </w:t>
      </w:r>
      <w:r>
        <w:t>het behalen van de 35 TWh in 2030</w:t>
      </w:r>
      <w:r w:rsidRPr="006E2743">
        <w:t>.</w:t>
      </w:r>
      <w:r>
        <w:t xml:space="preserve"> Het RES Voortgangsdocument wordt elke 2 jaar opgesteld (2023, 2025, etc.). </w:t>
      </w:r>
      <w:r w:rsidRPr="006E2743">
        <w:t>Dit document heeft geen kaderstellend karakter en is</w:t>
      </w:r>
      <w:r>
        <w:t xml:space="preserve"> daarom</w:t>
      </w:r>
      <w:r w:rsidRPr="006E2743">
        <w:t xml:space="preserve"> niet</w:t>
      </w:r>
      <w:r w:rsidRPr="006E2743">
        <w:t xml:space="preserve"> plan-m</w:t>
      </w:r>
      <w:r>
        <w:t>er-</w:t>
      </w:r>
      <w:r w:rsidRPr="006E2743">
        <w:t>plichtig;</w:t>
      </w:r>
      <w:r>
        <w:t xml:space="preserve">  </w:t>
      </w:r>
    </w:p>
    <w:p w14:paraId="2B43402B" w14:textId="77777777" w:rsidR="0079634B" w:rsidRDefault="001D5628" w:rsidP="0079634B">
      <w:pPr>
        <w:pStyle w:val="Lijstalinea"/>
        <w:numPr>
          <w:ilvl w:val="0"/>
          <w:numId w:val="15"/>
        </w:numPr>
      </w:pPr>
      <w:r>
        <w:t>RES Herijking – in sommige situaties kan het nodig zijn om de plannen te herijken of om kaders te stellen voor toekomstige ontwikkelingen, bijvoorbeeld omdat er nieuwe inzichten of ambities ontstaan. Dit wordt vastgesteld in een RES H</w:t>
      </w:r>
      <w:r>
        <w:t xml:space="preserve">erijking 2.0, RES Herijking 3.0, etc.. De RES Herijking heeft geen vaste ritmiek omdat het om regionaal maatwerk gaat. </w:t>
      </w:r>
      <w:r w:rsidRPr="00FA25B6">
        <w:t>Dit document is in veel gevallen wel plan-m</w:t>
      </w:r>
      <w:r>
        <w:t>e</w:t>
      </w:r>
      <w:r w:rsidRPr="00FA25B6">
        <w:t>r</w:t>
      </w:r>
      <w:r>
        <w:t>-</w:t>
      </w:r>
      <w:r w:rsidRPr="00FA25B6">
        <w:t>plichtig.</w:t>
      </w:r>
    </w:p>
    <w:p w14:paraId="4E018C22" w14:textId="77777777" w:rsidR="0079634B" w:rsidRDefault="0079634B" w:rsidP="0079634B"/>
    <w:p w14:paraId="2C69DE60" w14:textId="77777777" w:rsidR="0079634B" w:rsidRPr="00C265BB" w:rsidRDefault="001D5628" w:rsidP="0079634B">
      <w:pPr>
        <w:pStyle w:val="Voetnoottekst"/>
        <w:spacing w:line="240" w:lineRule="atLeast"/>
        <w:rPr>
          <w:sz w:val="18"/>
          <w:szCs w:val="24"/>
        </w:rPr>
      </w:pPr>
      <w:r>
        <w:rPr>
          <w:sz w:val="18"/>
          <w:szCs w:val="24"/>
        </w:rPr>
        <w:t xml:space="preserve">Het </w:t>
      </w:r>
      <w:r w:rsidRPr="00FA25B6">
        <w:rPr>
          <w:sz w:val="18"/>
          <w:szCs w:val="24"/>
        </w:rPr>
        <w:t>advies</w:t>
      </w:r>
      <w:r>
        <w:rPr>
          <w:sz w:val="18"/>
          <w:szCs w:val="24"/>
        </w:rPr>
        <w:t xml:space="preserve"> van de werkgroep heeft geen gevolgen voor de afspraken in het Klimaat</w:t>
      </w:r>
      <w:r>
        <w:rPr>
          <w:sz w:val="18"/>
          <w:szCs w:val="24"/>
        </w:rPr>
        <w:t xml:space="preserve">akkoord over de RES maar </w:t>
      </w:r>
      <w:r w:rsidRPr="00FA25B6">
        <w:rPr>
          <w:sz w:val="18"/>
          <w:szCs w:val="24"/>
        </w:rPr>
        <w:t>heeft</w:t>
      </w:r>
      <w:r>
        <w:rPr>
          <w:sz w:val="18"/>
          <w:szCs w:val="24"/>
        </w:rPr>
        <w:t xml:space="preserve"> wel</w:t>
      </w:r>
      <w:r w:rsidRPr="00FA25B6">
        <w:rPr>
          <w:sz w:val="18"/>
          <w:szCs w:val="24"/>
        </w:rPr>
        <w:t xml:space="preserve"> impact op </w:t>
      </w:r>
      <w:r>
        <w:rPr>
          <w:sz w:val="18"/>
          <w:szCs w:val="24"/>
        </w:rPr>
        <w:t xml:space="preserve">het </w:t>
      </w:r>
      <w:r w:rsidRPr="00FA25B6">
        <w:rPr>
          <w:sz w:val="18"/>
          <w:szCs w:val="24"/>
        </w:rPr>
        <w:t>RES</w:t>
      </w:r>
      <w:r>
        <w:rPr>
          <w:sz w:val="18"/>
          <w:szCs w:val="24"/>
        </w:rPr>
        <w:t xml:space="preserve">-document en het RES-proces. Dit vraagt de komende tijd intensief contact tussen het Rijk, de medeoverheden, het </w:t>
      </w:r>
      <w:r w:rsidR="000319D3" w:rsidRPr="000319D3">
        <w:rPr>
          <w:sz w:val="18"/>
          <w:szCs w:val="24"/>
        </w:rPr>
        <w:t>Nationaal Programma</w:t>
      </w:r>
      <w:r>
        <w:rPr>
          <w:sz w:val="18"/>
          <w:szCs w:val="24"/>
        </w:rPr>
        <w:t xml:space="preserve"> RES en de netbeheerders om de hierboven genoemde werkwijze verder vorm </w:t>
      </w:r>
      <w:r>
        <w:rPr>
          <w:sz w:val="18"/>
          <w:szCs w:val="24"/>
        </w:rPr>
        <w:t xml:space="preserve">te geven en uit te werken. Ik zal uw Kamer hierover voor de zomer, mede namens mijn collega voor VRO, nader informeren in mijn brief over de voortgang van de RES’en.  </w:t>
      </w:r>
    </w:p>
    <w:p w14:paraId="7484E389" w14:textId="77777777" w:rsidR="0079634B" w:rsidRDefault="0079634B" w:rsidP="0079634B"/>
    <w:p w14:paraId="2919F6BB" w14:textId="77777777" w:rsidR="0079634B" w:rsidRPr="005C65B5" w:rsidRDefault="0079634B" w:rsidP="0079634B"/>
    <w:p w14:paraId="641B366E" w14:textId="77777777" w:rsidR="0079634B" w:rsidRPr="005C65B5" w:rsidRDefault="0079634B" w:rsidP="0079634B"/>
    <w:p w14:paraId="0303F348" w14:textId="77777777" w:rsidR="0079634B" w:rsidRPr="005C65B5" w:rsidRDefault="0079634B" w:rsidP="0079634B"/>
    <w:p w14:paraId="4998B20D" w14:textId="77777777" w:rsidR="0079634B" w:rsidRPr="005C65B5" w:rsidRDefault="0079634B" w:rsidP="0079634B"/>
    <w:p w14:paraId="01F36C9A" w14:textId="77777777" w:rsidR="0079634B" w:rsidRPr="00F322C6" w:rsidRDefault="001D5628" w:rsidP="0079634B">
      <w:pPr>
        <w:rPr>
          <w:szCs w:val="18"/>
        </w:rPr>
      </w:pPr>
      <w:r w:rsidRPr="00F322C6">
        <w:rPr>
          <w:szCs w:val="18"/>
        </w:rPr>
        <w:t xml:space="preserve">R.A.A. Jetten </w:t>
      </w:r>
    </w:p>
    <w:p w14:paraId="729A0C2F" w14:textId="77777777" w:rsidR="0079634B" w:rsidRPr="005C65B5" w:rsidRDefault="001D5628" w:rsidP="0079634B">
      <w:r w:rsidRPr="00F322C6">
        <w:rPr>
          <w:rFonts w:cs="Arial"/>
          <w:color w:val="000000"/>
          <w:szCs w:val="18"/>
        </w:rPr>
        <w:t>Minister voor Klimaat en Energie</w:t>
      </w:r>
    </w:p>
    <w:p w14:paraId="1AD268C8" w14:textId="77777777" w:rsidR="0079634B" w:rsidRPr="00103280" w:rsidRDefault="0079634B" w:rsidP="0079634B">
      <w:pPr>
        <w:rPr>
          <w:i/>
          <w:szCs w:val="18"/>
        </w:rPr>
      </w:pPr>
    </w:p>
    <w:p w14:paraId="150A74E2" w14:textId="77777777" w:rsidR="0079634B" w:rsidRDefault="0079634B" w:rsidP="0079634B"/>
    <w:p w14:paraId="4D32CCBB" w14:textId="77777777" w:rsidR="00664678" w:rsidRPr="0079634B" w:rsidRDefault="00664678" w:rsidP="0079634B"/>
    <w:sectPr w:rsidR="00664678" w:rsidRPr="0079634B"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214BF" w14:textId="77777777" w:rsidR="001D5628" w:rsidRDefault="001D5628">
      <w:pPr>
        <w:spacing w:line="240" w:lineRule="auto"/>
      </w:pPr>
      <w:r>
        <w:separator/>
      </w:r>
    </w:p>
  </w:endnote>
  <w:endnote w:type="continuationSeparator" w:id="0">
    <w:p w14:paraId="377AD4D8" w14:textId="77777777" w:rsidR="001D5628" w:rsidRDefault="001D5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4CB5" w14:textId="77777777" w:rsidR="00101BC8" w:rsidRDefault="00101B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CD7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B1AC6" w14:paraId="71543552" w14:textId="77777777" w:rsidTr="00CA6A25">
      <w:trPr>
        <w:trHeight w:hRule="exact" w:val="240"/>
      </w:trPr>
      <w:tc>
        <w:tcPr>
          <w:tcW w:w="7601" w:type="dxa"/>
          <w:shd w:val="clear" w:color="auto" w:fill="auto"/>
        </w:tcPr>
        <w:p w14:paraId="05402EEC" w14:textId="77777777" w:rsidR="00527BD4" w:rsidRDefault="00527BD4" w:rsidP="003F1F6B">
          <w:pPr>
            <w:pStyle w:val="Huisstijl-Rubricering"/>
          </w:pPr>
        </w:p>
      </w:tc>
      <w:tc>
        <w:tcPr>
          <w:tcW w:w="2156" w:type="dxa"/>
        </w:tcPr>
        <w:p w14:paraId="0A54C69D" w14:textId="77777777" w:rsidR="00527BD4" w:rsidRPr="00645414" w:rsidRDefault="001D5628" w:rsidP="00645414">
          <w:pPr>
            <w:pStyle w:val="Huisstijl-Paginanummering"/>
          </w:pPr>
          <w:r>
            <w:t>Pagina</w:t>
          </w:r>
          <w:r w:rsidRPr="00645414">
            <w:t xml:space="preserve"> </w:t>
          </w:r>
          <w:r w:rsidR="000F3CAA">
            <w:t>2</w:t>
          </w:r>
          <w:r w:rsidRPr="00645414">
            <w:t xml:space="preserve"> </w:t>
          </w:r>
          <w:r>
            <w:t>van</w:t>
          </w:r>
          <w:r w:rsidRPr="00645414">
            <w:t xml:space="preserve"> </w:t>
          </w:r>
          <w:r w:rsidR="00101BC8">
            <w:t>2</w:t>
          </w:r>
        </w:p>
      </w:tc>
    </w:tr>
  </w:tbl>
  <w:p w14:paraId="468E852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B1AC6" w14:paraId="0483A3F9" w14:textId="77777777" w:rsidTr="00CA6A25">
      <w:trPr>
        <w:trHeight w:hRule="exact" w:val="240"/>
      </w:trPr>
      <w:tc>
        <w:tcPr>
          <w:tcW w:w="7601" w:type="dxa"/>
          <w:shd w:val="clear" w:color="auto" w:fill="auto"/>
        </w:tcPr>
        <w:p w14:paraId="307C5C77" w14:textId="77777777" w:rsidR="00527BD4" w:rsidRDefault="00527BD4" w:rsidP="008C356D">
          <w:pPr>
            <w:pStyle w:val="Huisstijl-Rubricering"/>
          </w:pPr>
        </w:p>
      </w:tc>
      <w:tc>
        <w:tcPr>
          <w:tcW w:w="2170" w:type="dxa"/>
        </w:tcPr>
        <w:p w14:paraId="2DF3FED3" w14:textId="77777777" w:rsidR="00527BD4" w:rsidRPr="00ED539E" w:rsidRDefault="001D5628" w:rsidP="00ED539E">
          <w:pPr>
            <w:pStyle w:val="Huisstijl-Paginanummering"/>
          </w:pPr>
          <w:r>
            <w:t>Pagina</w:t>
          </w:r>
          <w:r w:rsidRPr="00645414">
            <w:t xml:space="preserve"> </w:t>
          </w:r>
          <w:r w:rsidR="00831EE4">
            <w:t>1</w:t>
          </w:r>
          <w:r w:rsidRPr="00ED539E">
            <w:rPr>
              <w:rStyle w:val="Huisstijl-GegevenCharChar"/>
            </w:rPr>
            <w:t xml:space="preserve"> </w:t>
          </w:r>
          <w:r>
            <w:t>van</w:t>
          </w:r>
          <w:r w:rsidRPr="00ED539E">
            <w:t xml:space="preserve"> </w:t>
          </w:r>
          <w:r w:rsidR="00101BC8">
            <w:t>2</w:t>
          </w:r>
        </w:p>
      </w:tc>
    </w:tr>
  </w:tbl>
  <w:p w14:paraId="4936273A" w14:textId="77777777" w:rsidR="00527BD4" w:rsidRPr="00BC3B53" w:rsidRDefault="00527BD4" w:rsidP="008C356D">
    <w:pPr>
      <w:pStyle w:val="Voettekst"/>
      <w:spacing w:line="240" w:lineRule="auto"/>
      <w:rPr>
        <w:sz w:val="2"/>
        <w:szCs w:val="2"/>
      </w:rPr>
    </w:pPr>
  </w:p>
  <w:p w14:paraId="3D8BB68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3DA6" w14:textId="77777777" w:rsidR="001D5628" w:rsidRDefault="001D5628">
      <w:pPr>
        <w:spacing w:line="240" w:lineRule="auto"/>
      </w:pPr>
      <w:r>
        <w:separator/>
      </w:r>
    </w:p>
  </w:footnote>
  <w:footnote w:type="continuationSeparator" w:id="0">
    <w:p w14:paraId="306ACCB5" w14:textId="77777777" w:rsidR="001D5628" w:rsidRDefault="001D56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80C7" w14:textId="77777777" w:rsidR="00101BC8" w:rsidRDefault="00101B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B1AC6" w14:paraId="5482B53A" w14:textId="77777777" w:rsidTr="00A50CF6">
      <w:tc>
        <w:tcPr>
          <w:tcW w:w="2156" w:type="dxa"/>
          <w:shd w:val="clear" w:color="auto" w:fill="auto"/>
        </w:tcPr>
        <w:p w14:paraId="7A16B74B" w14:textId="77777777" w:rsidR="00527BD4" w:rsidRPr="005819CE" w:rsidRDefault="001D5628" w:rsidP="00A50CF6">
          <w:pPr>
            <w:pStyle w:val="Huisstijl-Adres"/>
            <w:rPr>
              <w:b/>
            </w:rPr>
          </w:pPr>
          <w:r>
            <w:rPr>
              <w:b/>
            </w:rPr>
            <w:t>Directoraat-generaal Klimaat en Energie</w:t>
          </w:r>
          <w:r w:rsidRPr="005819CE">
            <w:rPr>
              <w:b/>
            </w:rPr>
            <w:br/>
          </w:r>
          <w:r>
            <w:t>Directie Warmte en Ondergrond</w:t>
          </w:r>
        </w:p>
      </w:tc>
    </w:tr>
    <w:tr w:rsidR="000B1AC6" w14:paraId="099D7CDF" w14:textId="77777777" w:rsidTr="00A50CF6">
      <w:trPr>
        <w:trHeight w:hRule="exact" w:val="200"/>
      </w:trPr>
      <w:tc>
        <w:tcPr>
          <w:tcW w:w="2156" w:type="dxa"/>
          <w:shd w:val="clear" w:color="auto" w:fill="auto"/>
        </w:tcPr>
        <w:p w14:paraId="356F4B03" w14:textId="77777777" w:rsidR="00527BD4" w:rsidRPr="005819CE" w:rsidRDefault="00527BD4" w:rsidP="00A50CF6"/>
      </w:tc>
    </w:tr>
    <w:tr w:rsidR="000B1AC6" w14:paraId="6DB734D5" w14:textId="77777777" w:rsidTr="00502512">
      <w:trPr>
        <w:trHeight w:hRule="exact" w:val="774"/>
      </w:trPr>
      <w:tc>
        <w:tcPr>
          <w:tcW w:w="2156" w:type="dxa"/>
          <w:shd w:val="clear" w:color="auto" w:fill="auto"/>
        </w:tcPr>
        <w:p w14:paraId="79CC3520" w14:textId="77777777" w:rsidR="00527BD4" w:rsidRDefault="001D5628" w:rsidP="003A5290">
          <w:pPr>
            <w:pStyle w:val="Huisstijl-Kopje"/>
          </w:pPr>
          <w:r>
            <w:t>Ons kenmerk</w:t>
          </w:r>
        </w:p>
        <w:p w14:paraId="2A1EFCB8" w14:textId="77777777" w:rsidR="00502512" w:rsidRPr="00502512" w:rsidRDefault="001D5628" w:rsidP="003A5290">
          <w:pPr>
            <w:pStyle w:val="Huisstijl-Kopje"/>
            <w:rPr>
              <w:b w:val="0"/>
            </w:rPr>
          </w:pPr>
          <w:r>
            <w:rPr>
              <w:b w:val="0"/>
            </w:rPr>
            <w:t>DGKE-WO</w:t>
          </w:r>
          <w:r w:rsidRPr="00502512">
            <w:rPr>
              <w:b w:val="0"/>
            </w:rPr>
            <w:t xml:space="preserve"> / </w:t>
          </w:r>
          <w:sdt>
            <w:sdtPr>
              <w:rPr>
                <w:b w:val="0"/>
              </w:rPr>
              <w:alias w:val="documentId"/>
              <w:id w:val="762191242"/>
              <w:placeholder>
                <w:docPart w:val="DefaultPlaceholder_-1854013440"/>
              </w:placeholder>
            </w:sdtPr>
            <w:sdtEndPr/>
            <w:sdtContent>
              <w:r w:rsidR="00721AE1">
                <w:rPr>
                  <w:b w:val="0"/>
                </w:rPr>
                <w:t>22142742</w:t>
              </w:r>
            </w:sdtContent>
          </w:sdt>
        </w:p>
        <w:p w14:paraId="01D1EE7F" w14:textId="77777777" w:rsidR="00527BD4" w:rsidRPr="005819CE" w:rsidRDefault="00527BD4" w:rsidP="00361A56">
          <w:pPr>
            <w:pStyle w:val="Huisstijl-Kopje"/>
          </w:pPr>
        </w:p>
      </w:tc>
    </w:tr>
  </w:tbl>
  <w:p w14:paraId="2872C026" w14:textId="77777777" w:rsidR="00527BD4" w:rsidRDefault="00527BD4" w:rsidP="008C356D">
    <w:pPr>
      <w:pStyle w:val="Koptekst"/>
      <w:rPr>
        <w:rFonts w:cs="Verdana-Bold"/>
        <w:b/>
        <w:bCs/>
        <w:smallCaps/>
        <w:szCs w:val="18"/>
      </w:rPr>
    </w:pPr>
  </w:p>
  <w:p w14:paraId="55424A72" w14:textId="77777777" w:rsidR="00527BD4" w:rsidRDefault="00527BD4" w:rsidP="008C356D"/>
  <w:p w14:paraId="6B2ECCAE" w14:textId="77777777" w:rsidR="00527BD4" w:rsidRPr="00740712" w:rsidRDefault="00527BD4" w:rsidP="008C356D"/>
  <w:p w14:paraId="7D6F242C" w14:textId="77777777" w:rsidR="00527BD4" w:rsidRPr="00217880" w:rsidRDefault="00527BD4" w:rsidP="008C356D">
    <w:pPr>
      <w:spacing w:line="0" w:lineRule="atLeast"/>
      <w:rPr>
        <w:sz w:val="2"/>
        <w:szCs w:val="2"/>
      </w:rPr>
    </w:pPr>
  </w:p>
  <w:p w14:paraId="2BCB9AA8" w14:textId="77777777" w:rsidR="00527BD4" w:rsidRDefault="00527BD4" w:rsidP="004F44C2">
    <w:pPr>
      <w:pStyle w:val="Koptekst"/>
      <w:rPr>
        <w:rFonts w:cs="Verdana-Bold"/>
        <w:b/>
        <w:bCs/>
        <w:smallCaps/>
        <w:szCs w:val="18"/>
      </w:rPr>
    </w:pPr>
  </w:p>
  <w:p w14:paraId="3CF8DD72" w14:textId="77777777" w:rsidR="00527BD4" w:rsidRDefault="00527BD4" w:rsidP="004F44C2"/>
  <w:p w14:paraId="32544405" w14:textId="77777777" w:rsidR="00527BD4" w:rsidRPr="00740712" w:rsidRDefault="00527BD4" w:rsidP="004F44C2"/>
  <w:p w14:paraId="65C232F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0B1AC6" w14:paraId="46BC71A6" w14:textId="77777777" w:rsidTr="00751A6A">
      <w:trPr>
        <w:trHeight w:val="2636"/>
      </w:trPr>
      <w:tc>
        <w:tcPr>
          <w:tcW w:w="737" w:type="dxa"/>
          <w:shd w:val="clear" w:color="auto" w:fill="auto"/>
        </w:tcPr>
        <w:p w14:paraId="086DD0B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EC5CA2" w14:textId="77777777" w:rsidR="00527BD4" w:rsidRDefault="001D5628" w:rsidP="00651CEE">
          <w:pPr>
            <w:rPr>
              <w:szCs w:val="18"/>
            </w:rPr>
          </w:pPr>
          <w:r>
            <w:rPr>
              <w:noProof/>
              <w:szCs w:val="18"/>
            </w:rPr>
            <w:drawing>
              <wp:inline distT="0" distB="0" distL="0" distR="0" wp14:anchorId="257352C6" wp14:editId="543B4BDF">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696632"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41AAAB7D" w14:textId="77777777" w:rsidR="00F034D8" w:rsidRDefault="00F034D8" w:rsidP="00F034D8">
          <w:pPr>
            <w:rPr>
              <w:szCs w:val="18"/>
            </w:rPr>
          </w:pPr>
        </w:p>
        <w:p w14:paraId="4B819EF8" w14:textId="77777777" w:rsidR="00E2409C" w:rsidRDefault="00E2409C"/>
      </w:tc>
    </w:tr>
  </w:tbl>
  <w:p w14:paraId="4660DA2D" w14:textId="77777777" w:rsidR="00527BD4" w:rsidRDefault="00527BD4" w:rsidP="00D0609E">
    <w:pPr>
      <w:framePr w:w="6340" w:h="2750" w:hRule="exact" w:hSpace="180" w:wrap="around" w:vAnchor="page" w:hAnchor="text" w:x="3873" w:y="-140"/>
    </w:pPr>
  </w:p>
  <w:p w14:paraId="0C9EC74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B1AC6" w14:paraId="64A8EACC" w14:textId="77777777" w:rsidTr="00A50CF6">
      <w:tc>
        <w:tcPr>
          <w:tcW w:w="2160" w:type="dxa"/>
          <w:shd w:val="clear" w:color="auto" w:fill="auto"/>
        </w:tcPr>
        <w:p w14:paraId="424F4A27" w14:textId="77777777" w:rsidR="00527BD4" w:rsidRPr="005819CE" w:rsidRDefault="001D5628" w:rsidP="00A50CF6">
          <w:pPr>
            <w:pStyle w:val="Huisstijl-Adres"/>
            <w:rPr>
              <w:b/>
            </w:rPr>
          </w:pPr>
          <w:r>
            <w:rPr>
              <w:b/>
            </w:rPr>
            <w:t>Directoraat-generaal Klimaat en Energie</w:t>
          </w:r>
          <w:r w:rsidRPr="005819CE">
            <w:rPr>
              <w:b/>
            </w:rPr>
            <w:br/>
          </w:r>
          <w:r>
            <w:t>Directie Warmte en Ondergrond</w:t>
          </w:r>
        </w:p>
        <w:p w14:paraId="76DC9AD3" w14:textId="77777777" w:rsidR="00527BD4" w:rsidRPr="00BE5ED9" w:rsidRDefault="001D5628" w:rsidP="00A50CF6">
          <w:pPr>
            <w:pStyle w:val="Huisstijl-Adres"/>
          </w:pPr>
          <w:r>
            <w:rPr>
              <w:b/>
            </w:rPr>
            <w:t>Bezoekadres</w:t>
          </w:r>
          <w:r>
            <w:rPr>
              <w:b/>
            </w:rPr>
            <w:br/>
          </w:r>
          <w:r>
            <w:t>Bezuidenhoutseweg 73</w:t>
          </w:r>
          <w:r w:rsidRPr="005819CE">
            <w:br/>
          </w:r>
          <w:r>
            <w:t>2594 AC Den Haag</w:t>
          </w:r>
        </w:p>
        <w:p w14:paraId="082C76A2" w14:textId="77777777" w:rsidR="00EF495B" w:rsidRDefault="001D5628" w:rsidP="0098788A">
          <w:pPr>
            <w:pStyle w:val="Huisstijl-Adres"/>
          </w:pPr>
          <w:r>
            <w:rPr>
              <w:b/>
            </w:rPr>
            <w:t>Postadres</w:t>
          </w:r>
          <w:r>
            <w:rPr>
              <w:b/>
            </w:rPr>
            <w:br/>
          </w:r>
          <w:r>
            <w:t>Postbus 20401</w:t>
          </w:r>
          <w:r w:rsidRPr="005819CE">
            <w:br/>
            <w:t>2500 E</w:t>
          </w:r>
          <w:r>
            <w:t>K</w:t>
          </w:r>
          <w:r w:rsidRPr="005819CE">
            <w:t xml:space="preserve"> Den Haag</w:t>
          </w:r>
        </w:p>
        <w:p w14:paraId="2CCFE092" w14:textId="77777777" w:rsidR="00EF495B" w:rsidRPr="005B3814" w:rsidRDefault="001D5628" w:rsidP="0098788A">
          <w:pPr>
            <w:pStyle w:val="Huisstijl-Adres"/>
          </w:pPr>
          <w:r>
            <w:rPr>
              <w:b/>
            </w:rPr>
            <w:t>Overheidsidentificatienr</w:t>
          </w:r>
          <w:r>
            <w:rPr>
              <w:b/>
            </w:rPr>
            <w:br/>
          </w:r>
          <w:r w:rsidRPr="005B3814">
            <w:t>00000001003214369000</w:t>
          </w:r>
        </w:p>
        <w:p w14:paraId="3DE711F6" w14:textId="77777777" w:rsidR="00527BD4" w:rsidRPr="00986C4A" w:rsidRDefault="001D562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www.rijksoverheid.nl/ezk</w:t>
          </w:r>
        </w:p>
      </w:tc>
    </w:tr>
    <w:tr w:rsidR="000B1AC6" w14:paraId="43AA41DE" w14:textId="77777777" w:rsidTr="00A50CF6">
      <w:trPr>
        <w:trHeight w:hRule="exact" w:val="200"/>
      </w:trPr>
      <w:tc>
        <w:tcPr>
          <w:tcW w:w="2160" w:type="dxa"/>
          <w:shd w:val="clear" w:color="auto" w:fill="auto"/>
        </w:tcPr>
        <w:p w14:paraId="3F448B8C" w14:textId="77777777" w:rsidR="00527BD4" w:rsidRPr="0079634B" w:rsidRDefault="00527BD4" w:rsidP="00A50CF6"/>
      </w:tc>
    </w:tr>
    <w:tr w:rsidR="000B1AC6" w14:paraId="0D611BE1" w14:textId="77777777" w:rsidTr="00A50CF6">
      <w:tc>
        <w:tcPr>
          <w:tcW w:w="2160" w:type="dxa"/>
          <w:shd w:val="clear" w:color="auto" w:fill="auto"/>
        </w:tcPr>
        <w:p w14:paraId="75ADAA7A" w14:textId="77777777" w:rsidR="000C0163" w:rsidRPr="005819CE" w:rsidRDefault="001D5628" w:rsidP="000C0163">
          <w:pPr>
            <w:pStyle w:val="Huisstijl-Kopje"/>
          </w:pPr>
          <w:r>
            <w:t>Ons kenmerk</w:t>
          </w:r>
          <w:r w:rsidRPr="005819CE">
            <w:t xml:space="preserve"> </w:t>
          </w:r>
        </w:p>
        <w:p w14:paraId="2271F971" w14:textId="77777777" w:rsidR="000C0163" w:rsidRPr="005819CE" w:rsidRDefault="001D5628" w:rsidP="000C0163">
          <w:pPr>
            <w:pStyle w:val="Huisstijl-Gegeven"/>
          </w:pPr>
          <w:r>
            <w:t>DGKE-WO</w:t>
          </w:r>
          <w:r w:rsidR="00926AE2">
            <w:t xml:space="preserve"> / </w:t>
          </w:r>
          <w:sdt>
            <w:sdtPr>
              <w:alias w:val="documentId"/>
              <w:id w:val="774674115"/>
              <w:placeholder>
                <w:docPart w:val="DefaultPlaceholder_-1854013440"/>
              </w:placeholder>
            </w:sdtPr>
            <w:sdtEndPr/>
            <w:sdtContent>
              <w:r w:rsidR="00926AE2">
                <w:t>22142742</w:t>
              </w:r>
            </w:sdtContent>
          </w:sdt>
        </w:p>
        <w:p w14:paraId="097B25EB" w14:textId="77777777" w:rsidR="00527BD4" w:rsidRPr="005819CE" w:rsidRDefault="001D5628" w:rsidP="00A50CF6">
          <w:pPr>
            <w:pStyle w:val="Huisstijl-Kopje"/>
          </w:pPr>
          <w:r>
            <w:t>Bijlage(n)</w:t>
          </w:r>
        </w:p>
        <w:p w14:paraId="546A4EE2" w14:textId="77777777" w:rsidR="00527BD4" w:rsidRPr="005819CE" w:rsidRDefault="001D5628" w:rsidP="00A50CF6">
          <w:pPr>
            <w:pStyle w:val="Huisstijl-Gegeven"/>
          </w:pPr>
          <w:r>
            <w:t>1</w:t>
          </w:r>
        </w:p>
      </w:tc>
    </w:tr>
  </w:tbl>
  <w:p w14:paraId="6177502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B1AC6" w14:paraId="1B0C0F06" w14:textId="77777777" w:rsidTr="007610AA">
      <w:trPr>
        <w:trHeight w:val="400"/>
      </w:trPr>
      <w:tc>
        <w:tcPr>
          <w:tcW w:w="7520" w:type="dxa"/>
          <w:gridSpan w:val="2"/>
          <w:shd w:val="clear" w:color="auto" w:fill="auto"/>
        </w:tcPr>
        <w:p w14:paraId="394B5BC3" w14:textId="77777777" w:rsidR="00527BD4" w:rsidRPr="00BC3B53" w:rsidRDefault="001D5628" w:rsidP="00A50CF6">
          <w:pPr>
            <w:pStyle w:val="Huisstijl-Retouradres"/>
          </w:pPr>
          <w:r>
            <w:t>&gt; Retouradres Postbus 20401 2500 EK Den Haag</w:t>
          </w:r>
        </w:p>
      </w:tc>
    </w:tr>
    <w:tr w:rsidR="000B1AC6" w14:paraId="4B8D75B7" w14:textId="77777777" w:rsidTr="007610AA">
      <w:tc>
        <w:tcPr>
          <w:tcW w:w="7520" w:type="dxa"/>
          <w:gridSpan w:val="2"/>
          <w:shd w:val="clear" w:color="auto" w:fill="auto"/>
        </w:tcPr>
        <w:p w14:paraId="38A92216" w14:textId="77777777" w:rsidR="00527BD4" w:rsidRPr="00983E8F" w:rsidRDefault="00527BD4" w:rsidP="00A50CF6">
          <w:pPr>
            <w:pStyle w:val="Huisstijl-Rubricering"/>
          </w:pPr>
        </w:p>
      </w:tc>
    </w:tr>
    <w:tr w:rsidR="000B1AC6" w14:paraId="03147C5F" w14:textId="77777777" w:rsidTr="007610AA">
      <w:trPr>
        <w:trHeight w:hRule="exact" w:val="2440"/>
      </w:trPr>
      <w:tc>
        <w:tcPr>
          <w:tcW w:w="7520" w:type="dxa"/>
          <w:gridSpan w:val="2"/>
          <w:shd w:val="clear" w:color="auto" w:fill="auto"/>
        </w:tcPr>
        <w:p w14:paraId="0CE9D183" w14:textId="77777777" w:rsidR="00DA4705" w:rsidRDefault="001D5628" w:rsidP="00A50CF6">
          <w:pPr>
            <w:pStyle w:val="Huisstijl-NAW"/>
          </w:pPr>
          <w:r>
            <w:t xml:space="preserve">De Voorzitter van de Tweede Kamer </w:t>
          </w:r>
        </w:p>
        <w:p w14:paraId="011754E0" w14:textId="77777777" w:rsidR="00527BD4" w:rsidRDefault="001D5628" w:rsidP="00A50CF6">
          <w:pPr>
            <w:pStyle w:val="Huisstijl-NAW"/>
          </w:pPr>
          <w:r>
            <w:t>der Staten-Generaal</w:t>
          </w:r>
        </w:p>
        <w:p w14:paraId="771FD762" w14:textId="77777777" w:rsidR="00B56F1F" w:rsidRDefault="001D5628">
          <w:pPr>
            <w:pStyle w:val="Huisstijl-NAW"/>
          </w:pPr>
          <w:r>
            <w:t>Prinses Irenestraat 6</w:t>
          </w:r>
        </w:p>
        <w:p w14:paraId="1B96CBC8" w14:textId="77777777" w:rsidR="00B56F1F" w:rsidRDefault="001D5628">
          <w:pPr>
            <w:pStyle w:val="Huisstijl-NAW"/>
          </w:pPr>
          <w:r>
            <w:t xml:space="preserve">2595 BD </w:t>
          </w:r>
          <w:r w:rsidR="00FE14C8">
            <w:t xml:space="preserve"> </w:t>
          </w:r>
          <w:r>
            <w:t>DEN HAAG</w:t>
          </w:r>
        </w:p>
      </w:tc>
    </w:tr>
    <w:tr w:rsidR="000B1AC6" w14:paraId="7F95E76C" w14:textId="77777777" w:rsidTr="007610AA">
      <w:trPr>
        <w:trHeight w:hRule="exact" w:val="400"/>
      </w:trPr>
      <w:tc>
        <w:tcPr>
          <w:tcW w:w="7520" w:type="dxa"/>
          <w:gridSpan w:val="2"/>
          <w:shd w:val="clear" w:color="auto" w:fill="auto"/>
        </w:tcPr>
        <w:p w14:paraId="43F3EB4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B1AC6" w14:paraId="73601444" w14:textId="77777777" w:rsidTr="007610AA">
      <w:trPr>
        <w:trHeight w:val="240"/>
      </w:trPr>
      <w:tc>
        <w:tcPr>
          <w:tcW w:w="900" w:type="dxa"/>
          <w:shd w:val="clear" w:color="auto" w:fill="auto"/>
        </w:tcPr>
        <w:p w14:paraId="34DC08E8" w14:textId="77777777" w:rsidR="00527BD4" w:rsidRPr="007709EF" w:rsidRDefault="001D5628" w:rsidP="00A50CF6">
          <w:pPr>
            <w:rPr>
              <w:szCs w:val="18"/>
            </w:rPr>
          </w:pPr>
          <w:r>
            <w:rPr>
              <w:szCs w:val="18"/>
            </w:rPr>
            <w:t>Datum</w:t>
          </w:r>
        </w:p>
      </w:tc>
      <w:tc>
        <w:tcPr>
          <w:tcW w:w="6620" w:type="dxa"/>
          <w:shd w:val="clear" w:color="auto" w:fill="auto"/>
        </w:tcPr>
        <w:p w14:paraId="784E6AB2" w14:textId="77777777" w:rsidR="00527BD4" w:rsidRPr="007709EF" w:rsidRDefault="001D5628" w:rsidP="00A50CF6">
          <w:r>
            <w:t>14 april 2022</w:t>
          </w:r>
        </w:p>
      </w:tc>
    </w:tr>
    <w:tr w:rsidR="000B1AC6" w14:paraId="31D53DD3" w14:textId="77777777" w:rsidTr="007610AA">
      <w:trPr>
        <w:trHeight w:val="240"/>
      </w:trPr>
      <w:tc>
        <w:tcPr>
          <w:tcW w:w="900" w:type="dxa"/>
          <w:shd w:val="clear" w:color="auto" w:fill="auto"/>
        </w:tcPr>
        <w:p w14:paraId="47F65A3B" w14:textId="77777777" w:rsidR="00527BD4" w:rsidRPr="007709EF" w:rsidRDefault="001D5628" w:rsidP="00A50CF6">
          <w:pPr>
            <w:rPr>
              <w:szCs w:val="18"/>
            </w:rPr>
          </w:pPr>
          <w:r>
            <w:rPr>
              <w:szCs w:val="18"/>
            </w:rPr>
            <w:t>Betreft</w:t>
          </w:r>
        </w:p>
      </w:tc>
      <w:tc>
        <w:tcPr>
          <w:tcW w:w="6620" w:type="dxa"/>
          <w:shd w:val="clear" w:color="auto" w:fill="auto"/>
        </w:tcPr>
        <w:p w14:paraId="50F06811" w14:textId="77777777" w:rsidR="00527BD4" w:rsidRPr="007709EF" w:rsidRDefault="001D5628" w:rsidP="00A50CF6">
          <w:r>
            <w:t xml:space="preserve">Toepassen van een milieueffectrapportage rondom de </w:t>
          </w:r>
          <w:r>
            <w:t>Regionale Energiestrategieën</w:t>
          </w:r>
        </w:p>
      </w:tc>
    </w:tr>
  </w:tbl>
  <w:p w14:paraId="5CB1A5D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0862212">
      <w:start w:val="1"/>
      <w:numFmt w:val="bullet"/>
      <w:pStyle w:val="Lijstopsomteken"/>
      <w:lvlText w:val="•"/>
      <w:lvlJc w:val="left"/>
      <w:pPr>
        <w:tabs>
          <w:tab w:val="num" w:pos="227"/>
        </w:tabs>
        <w:ind w:left="227" w:hanging="227"/>
      </w:pPr>
      <w:rPr>
        <w:rFonts w:ascii="Verdana" w:hAnsi="Verdana" w:hint="default"/>
        <w:sz w:val="18"/>
        <w:szCs w:val="18"/>
      </w:rPr>
    </w:lvl>
    <w:lvl w:ilvl="1" w:tplc="7A184DB2" w:tentative="1">
      <w:start w:val="1"/>
      <w:numFmt w:val="bullet"/>
      <w:lvlText w:val="o"/>
      <w:lvlJc w:val="left"/>
      <w:pPr>
        <w:tabs>
          <w:tab w:val="num" w:pos="1440"/>
        </w:tabs>
        <w:ind w:left="1440" w:hanging="360"/>
      </w:pPr>
      <w:rPr>
        <w:rFonts w:ascii="Courier New" w:hAnsi="Courier New" w:cs="Courier New" w:hint="default"/>
      </w:rPr>
    </w:lvl>
    <w:lvl w:ilvl="2" w:tplc="F7A660BE" w:tentative="1">
      <w:start w:val="1"/>
      <w:numFmt w:val="bullet"/>
      <w:lvlText w:val=""/>
      <w:lvlJc w:val="left"/>
      <w:pPr>
        <w:tabs>
          <w:tab w:val="num" w:pos="2160"/>
        </w:tabs>
        <w:ind w:left="2160" w:hanging="360"/>
      </w:pPr>
      <w:rPr>
        <w:rFonts w:ascii="Wingdings" w:hAnsi="Wingdings" w:hint="default"/>
      </w:rPr>
    </w:lvl>
    <w:lvl w:ilvl="3" w:tplc="D6F03138" w:tentative="1">
      <w:start w:val="1"/>
      <w:numFmt w:val="bullet"/>
      <w:lvlText w:val=""/>
      <w:lvlJc w:val="left"/>
      <w:pPr>
        <w:tabs>
          <w:tab w:val="num" w:pos="2880"/>
        </w:tabs>
        <w:ind w:left="2880" w:hanging="360"/>
      </w:pPr>
      <w:rPr>
        <w:rFonts w:ascii="Symbol" w:hAnsi="Symbol" w:hint="default"/>
      </w:rPr>
    </w:lvl>
    <w:lvl w:ilvl="4" w:tplc="AF9C9B56" w:tentative="1">
      <w:start w:val="1"/>
      <w:numFmt w:val="bullet"/>
      <w:lvlText w:val="o"/>
      <w:lvlJc w:val="left"/>
      <w:pPr>
        <w:tabs>
          <w:tab w:val="num" w:pos="3600"/>
        </w:tabs>
        <w:ind w:left="3600" w:hanging="360"/>
      </w:pPr>
      <w:rPr>
        <w:rFonts w:ascii="Courier New" w:hAnsi="Courier New" w:cs="Courier New" w:hint="default"/>
      </w:rPr>
    </w:lvl>
    <w:lvl w:ilvl="5" w:tplc="B81476F2" w:tentative="1">
      <w:start w:val="1"/>
      <w:numFmt w:val="bullet"/>
      <w:lvlText w:val=""/>
      <w:lvlJc w:val="left"/>
      <w:pPr>
        <w:tabs>
          <w:tab w:val="num" w:pos="4320"/>
        </w:tabs>
        <w:ind w:left="4320" w:hanging="360"/>
      </w:pPr>
      <w:rPr>
        <w:rFonts w:ascii="Wingdings" w:hAnsi="Wingdings" w:hint="default"/>
      </w:rPr>
    </w:lvl>
    <w:lvl w:ilvl="6" w:tplc="7CCE7238" w:tentative="1">
      <w:start w:val="1"/>
      <w:numFmt w:val="bullet"/>
      <w:lvlText w:val=""/>
      <w:lvlJc w:val="left"/>
      <w:pPr>
        <w:tabs>
          <w:tab w:val="num" w:pos="5040"/>
        </w:tabs>
        <w:ind w:left="5040" w:hanging="360"/>
      </w:pPr>
      <w:rPr>
        <w:rFonts w:ascii="Symbol" w:hAnsi="Symbol" w:hint="default"/>
      </w:rPr>
    </w:lvl>
    <w:lvl w:ilvl="7" w:tplc="305C9578" w:tentative="1">
      <w:start w:val="1"/>
      <w:numFmt w:val="bullet"/>
      <w:lvlText w:val="o"/>
      <w:lvlJc w:val="left"/>
      <w:pPr>
        <w:tabs>
          <w:tab w:val="num" w:pos="5760"/>
        </w:tabs>
        <w:ind w:left="5760" w:hanging="360"/>
      </w:pPr>
      <w:rPr>
        <w:rFonts w:ascii="Courier New" w:hAnsi="Courier New" w:cs="Courier New" w:hint="default"/>
      </w:rPr>
    </w:lvl>
    <w:lvl w:ilvl="8" w:tplc="ADF2B4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E04B600">
      <w:start w:val="1"/>
      <w:numFmt w:val="bullet"/>
      <w:pStyle w:val="Lijstopsomteken2"/>
      <w:lvlText w:val="–"/>
      <w:lvlJc w:val="left"/>
      <w:pPr>
        <w:tabs>
          <w:tab w:val="num" w:pos="227"/>
        </w:tabs>
        <w:ind w:left="227" w:firstLine="0"/>
      </w:pPr>
      <w:rPr>
        <w:rFonts w:ascii="Verdana" w:hAnsi="Verdana" w:hint="default"/>
      </w:rPr>
    </w:lvl>
    <w:lvl w:ilvl="1" w:tplc="C6949630" w:tentative="1">
      <w:start w:val="1"/>
      <w:numFmt w:val="bullet"/>
      <w:lvlText w:val="o"/>
      <w:lvlJc w:val="left"/>
      <w:pPr>
        <w:tabs>
          <w:tab w:val="num" w:pos="1440"/>
        </w:tabs>
        <w:ind w:left="1440" w:hanging="360"/>
      </w:pPr>
      <w:rPr>
        <w:rFonts w:ascii="Courier New" w:hAnsi="Courier New" w:cs="Courier New" w:hint="default"/>
      </w:rPr>
    </w:lvl>
    <w:lvl w:ilvl="2" w:tplc="5420C2CC" w:tentative="1">
      <w:start w:val="1"/>
      <w:numFmt w:val="bullet"/>
      <w:lvlText w:val=""/>
      <w:lvlJc w:val="left"/>
      <w:pPr>
        <w:tabs>
          <w:tab w:val="num" w:pos="2160"/>
        </w:tabs>
        <w:ind w:left="2160" w:hanging="360"/>
      </w:pPr>
      <w:rPr>
        <w:rFonts w:ascii="Wingdings" w:hAnsi="Wingdings" w:hint="default"/>
      </w:rPr>
    </w:lvl>
    <w:lvl w:ilvl="3" w:tplc="87461AE2" w:tentative="1">
      <w:start w:val="1"/>
      <w:numFmt w:val="bullet"/>
      <w:lvlText w:val=""/>
      <w:lvlJc w:val="left"/>
      <w:pPr>
        <w:tabs>
          <w:tab w:val="num" w:pos="2880"/>
        </w:tabs>
        <w:ind w:left="2880" w:hanging="360"/>
      </w:pPr>
      <w:rPr>
        <w:rFonts w:ascii="Symbol" w:hAnsi="Symbol" w:hint="default"/>
      </w:rPr>
    </w:lvl>
    <w:lvl w:ilvl="4" w:tplc="B5203AE8" w:tentative="1">
      <w:start w:val="1"/>
      <w:numFmt w:val="bullet"/>
      <w:lvlText w:val="o"/>
      <w:lvlJc w:val="left"/>
      <w:pPr>
        <w:tabs>
          <w:tab w:val="num" w:pos="3600"/>
        </w:tabs>
        <w:ind w:left="3600" w:hanging="360"/>
      </w:pPr>
      <w:rPr>
        <w:rFonts w:ascii="Courier New" w:hAnsi="Courier New" w:cs="Courier New" w:hint="default"/>
      </w:rPr>
    </w:lvl>
    <w:lvl w:ilvl="5" w:tplc="68EE0BE8" w:tentative="1">
      <w:start w:val="1"/>
      <w:numFmt w:val="bullet"/>
      <w:lvlText w:val=""/>
      <w:lvlJc w:val="left"/>
      <w:pPr>
        <w:tabs>
          <w:tab w:val="num" w:pos="4320"/>
        </w:tabs>
        <w:ind w:left="4320" w:hanging="360"/>
      </w:pPr>
      <w:rPr>
        <w:rFonts w:ascii="Wingdings" w:hAnsi="Wingdings" w:hint="default"/>
      </w:rPr>
    </w:lvl>
    <w:lvl w:ilvl="6" w:tplc="286037F0" w:tentative="1">
      <w:start w:val="1"/>
      <w:numFmt w:val="bullet"/>
      <w:lvlText w:val=""/>
      <w:lvlJc w:val="left"/>
      <w:pPr>
        <w:tabs>
          <w:tab w:val="num" w:pos="5040"/>
        </w:tabs>
        <w:ind w:left="5040" w:hanging="360"/>
      </w:pPr>
      <w:rPr>
        <w:rFonts w:ascii="Symbol" w:hAnsi="Symbol" w:hint="default"/>
      </w:rPr>
    </w:lvl>
    <w:lvl w:ilvl="7" w:tplc="43DEFB56" w:tentative="1">
      <w:start w:val="1"/>
      <w:numFmt w:val="bullet"/>
      <w:lvlText w:val="o"/>
      <w:lvlJc w:val="left"/>
      <w:pPr>
        <w:tabs>
          <w:tab w:val="num" w:pos="5760"/>
        </w:tabs>
        <w:ind w:left="5760" w:hanging="360"/>
      </w:pPr>
      <w:rPr>
        <w:rFonts w:ascii="Courier New" w:hAnsi="Courier New" w:cs="Courier New" w:hint="default"/>
      </w:rPr>
    </w:lvl>
    <w:lvl w:ilvl="8" w:tplc="D19254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6A0330"/>
    <w:multiLevelType w:val="hybridMultilevel"/>
    <w:tmpl w:val="0E90EB4A"/>
    <w:lvl w:ilvl="0" w:tplc="3CE23B9C">
      <w:numFmt w:val="bullet"/>
      <w:lvlText w:val="-"/>
      <w:lvlJc w:val="left"/>
      <w:pPr>
        <w:ind w:left="360" w:hanging="360"/>
      </w:pPr>
      <w:rPr>
        <w:rFonts w:ascii="Verdana" w:eastAsia="Times New Roman" w:hAnsi="Verdana" w:cs="Times New Roman" w:hint="default"/>
      </w:rPr>
    </w:lvl>
    <w:lvl w:ilvl="1" w:tplc="33BAE44E" w:tentative="1">
      <w:start w:val="1"/>
      <w:numFmt w:val="bullet"/>
      <w:lvlText w:val="o"/>
      <w:lvlJc w:val="left"/>
      <w:pPr>
        <w:ind w:left="1080" w:hanging="360"/>
      </w:pPr>
      <w:rPr>
        <w:rFonts w:ascii="Courier New" w:hAnsi="Courier New" w:cs="Courier New" w:hint="default"/>
      </w:rPr>
    </w:lvl>
    <w:lvl w:ilvl="2" w:tplc="4634C0E4" w:tentative="1">
      <w:start w:val="1"/>
      <w:numFmt w:val="bullet"/>
      <w:lvlText w:val=""/>
      <w:lvlJc w:val="left"/>
      <w:pPr>
        <w:ind w:left="1800" w:hanging="360"/>
      </w:pPr>
      <w:rPr>
        <w:rFonts w:ascii="Wingdings" w:hAnsi="Wingdings" w:hint="default"/>
      </w:rPr>
    </w:lvl>
    <w:lvl w:ilvl="3" w:tplc="9AD8E756" w:tentative="1">
      <w:start w:val="1"/>
      <w:numFmt w:val="bullet"/>
      <w:lvlText w:val=""/>
      <w:lvlJc w:val="left"/>
      <w:pPr>
        <w:ind w:left="2520" w:hanging="360"/>
      </w:pPr>
      <w:rPr>
        <w:rFonts w:ascii="Symbol" w:hAnsi="Symbol" w:hint="default"/>
      </w:rPr>
    </w:lvl>
    <w:lvl w:ilvl="4" w:tplc="49B4E466" w:tentative="1">
      <w:start w:val="1"/>
      <w:numFmt w:val="bullet"/>
      <w:lvlText w:val="o"/>
      <w:lvlJc w:val="left"/>
      <w:pPr>
        <w:ind w:left="3240" w:hanging="360"/>
      </w:pPr>
      <w:rPr>
        <w:rFonts w:ascii="Courier New" w:hAnsi="Courier New" w:cs="Courier New" w:hint="default"/>
      </w:rPr>
    </w:lvl>
    <w:lvl w:ilvl="5" w:tplc="C80ADEA0" w:tentative="1">
      <w:start w:val="1"/>
      <w:numFmt w:val="bullet"/>
      <w:lvlText w:val=""/>
      <w:lvlJc w:val="left"/>
      <w:pPr>
        <w:ind w:left="3960" w:hanging="360"/>
      </w:pPr>
      <w:rPr>
        <w:rFonts w:ascii="Wingdings" w:hAnsi="Wingdings" w:hint="default"/>
      </w:rPr>
    </w:lvl>
    <w:lvl w:ilvl="6" w:tplc="340C3598" w:tentative="1">
      <w:start w:val="1"/>
      <w:numFmt w:val="bullet"/>
      <w:lvlText w:val=""/>
      <w:lvlJc w:val="left"/>
      <w:pPr>
        <w:ind w:left="4680" w:hanging="360"/>
      </w:pPr>
      <w:rPr>
        <w:rFonts w:ascii="Symbol" w:hAnsi="Symbol" w:hint="default"/>
      </w:rPr>
    </w:lvl>
    <w:lvl w:ilvl="7" w:tplc="898AE7B0" w:tentative="1">
      <w:start w:val="1"/>
      <w:numFmt w:val="bullet"/>
      <w:lvlText w:val="o"/>
      <w:lvlJc w:val="left"/>
      <w:pPr>
        <w:ind w:left="5400" w:hanging="360"/>
      </w:pPr>
      <w:rPr>
        <w:rFonts w:ascii="Courier New" w:hAnsi="Courier New" w:cs="Courier New" w:hint="default"/>
      </w:rPr>
    </w:lvl>
    <w:lvl w:ilvl="8" w:tplc="F0441D60" w:tentative="1">
      <w:start w:val="1"/>
      <w:numFmt w:val="bullet"/>
      <w:lvlText w:val=""/>
      <w:lvlJc w:val="left"/>
      <w:pPr>
        <w:ind w:left="6120" w:hanging="360"/>
      </w:pPr>
      <w:rPr>
        <w:rFonts w:ascii="Wingdings" w:hAnsi="Wingdings" w:hint="default"/>
      </w:rPr>
    </w:lvl>
  </w:abstractNum>
  <w:num w:numId="1" w16cid:durableId="474492825">
    <w:abstractNumId w:val="10"/>
  </w:num>
  <w:num w:numId="2" w16cid:durableId="703870217">
    <w:abstractNumId w:val="7"/>
  </w:num>
  <w:num w:numId="3" w16cid:durableId="725227600">
    <w:abstractNumId w:val="6"/>
  </w:num>
  <w:num w:numId="4" w16cid:durableId="615598593">
    <w:abstractNumId w:val="5"/>
  </w:num>
  <w:num w:numId="5" w16cid:durableId="115370017">
    <w:abstractNumId w:val="4"/>
  </w:num>
  <w:num w:numId="6" w16cid:durableId="1941452017">
    <w:abstractNumId w:val="8"/>
  </w:num>
  <w:num w:numId="7" w16cid:durableId="932589018">
    <w:abstractNumId w:val="3"/>
  </w:num>
  <w:num w:numId="8" w16cid:durableId="112293582">
    <w:abstractNumId w:val="2"/>
  </w:num>
  <w:num w:numId="9" w16cid:durableId="1619137416">
    <w:abstractNumId w:val="1"/>
  </w:num>
  <w:num w:numId="10" w16cid:durableId="161898572">
    <w:abstractNumId w:val="0"/>
  </w:num>
  <w:num w:numId="11" w16cid:durableId="2046059270">
    <w:abstractNumId w:val="9"/>
  </w:num>
  <w:num w:numId="12" w16cid:durableId="383869906">
    <w:abstractNumId w:val="11"/>
  </w:num>
  <w:num w:numId="13" w16cid:durableId="241263647">
    <w:abstractNumId w:val="13"/>
  </w:num>
  <w:num w:numId="14" w16cid:durableId="222789520">
    <w:abstractNumId w:val="12"/>
  </w:num>
  <w:num w:numId="15" w16cid:durableId="52058302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1B1"/>
    <w:rsid w:val="00013862"/>
    <w:rsid w:val="00016012"/>
    <w:rsid w:val="00020189"/>
    <w:rsid w:val="00020EE4"/>
    <w:rsid w:val="00023E9A"/>
    <w:rsid w:val="000319D3"/>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1AC6"/>
    <w:rsid w:val="000B7281"/>
    <w:rsid w:val="000B7FAB"/>
    <w:rsid w:val="000C0163"/>
    <w:rsid w:val="000C1BA1"/>
    <w:rsid w:val="000C3EA9"/>
    <w:rsid w:val="000D0225"/>
    <w:rsid w:val="000E7895"/>
    <w:rsid w:val="000F161D"/>
    <w:rsid w:val="000F3CAA"/>
    <w:rsid w:val="00101BC8"/>
    <w:rsid w:val="00102ABB"/>
    <w:rsid w:val="00103280"/>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D5628"/>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00E1"/>
    <w:rsid w:val="002B02E7"/>
    <w:rsid w:val="002B153C"/>
    <w:rsid w:val="002B52FC"/>
    <w:rsid w:val="002C2830"/>
    <w:rsid w:val="002D001A"/>
    <w:rsid w:val="002D28E2"/>
    <w:rsid w:val="002D317B"/>
    <w:rsid w:val="002D3587"/>
    <w:rsid w:val="002D502D"/>
    <w:rsid w:val="002E0F69"/>
    <w:rsid w:val="002E6D8C"/>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24AF"/>
    <w:rsid w:val="005C34E1"/>
    <w:rsid w:val="005C3FE0"/>
    <w:rsid w:val="005C63A2"/>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2743"/>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2701"/>
    <w:rsid w:val="00783559"/>
    <w:rsid w:val="0079551B"/>
    <w:rsid w:val="0079634B"/>
    <w:rsid w:val="00797AA5"/>
    <w:rsid w:val="007A26BD"/>
    <w:rsid w:val="007A4105"/>
    <w:rsid w:val="007B4503"/>
    <w:rsid w:val="007C406E"/>
    <w:rsid w:val="007C5183"/>
    <w:rsid w:val="007C7573"/>
    <w:rsid w:val="007E2B20"/>
    <w:rsid w:val="007F439C"/>
    <w:rsid w:val="007F510A"/>
    <w:rsid w:val="007F5331"/>
    <w:rsid w:val="00800CCA"/>
    <w:rsid w:val="00806120"/>
    <w:rsid w:val="00806F63"/>
    <w:rsid w:val="00810C93"/>
    <w:rsid w:val="00812028"/>
    <w:rsid w:val="00812DD8"/>
    <w:rsid w:val="00813082"/>
    <w:rsid w:val="00814D03"/>
    <w:rsid w:val="00820371"/>
    <w:rsid w:val="00820534"/>
    <w:rsid w:val="00821B45"/>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28D9"/>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6C4A"/>
    <w:rsid w:val="0098788A"/>
    <w:rsid w:val="00994FDA"/>
    <w:rsid w:val="009A31BF"/>
    <w:rsid w:val="009A3B71"/>
    <w:rsid w:val="009A61BC"/>
    <w:rsid w:val="009B0138"/>
    <w:rsid w:val="009B0FE9"/>
    <w:rsid w:val="009B173A"/>
    <w:rsid w:val="009C3F20"/>
    <w:rsid w:val="009C7CA1"/>
    <w:rsid w:val="009D043D"/>
    <w:rsid w:val="009F0157"/>
    <w:rsid w:val="009F3259"/>
    <w:rsid w:val="00A037D5"/>
    <w:rsid w:val="00A056DE"/>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85808"/>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6F1F"/>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265BB"/>
    <w:rsid w:val="00C3362C"/>
    <w:rsid w:val="00C4015B"/>
    <w:rsid w:val="00C40C60"/>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37AA"/>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A4705"/>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B614A"/>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322C6"/>
    <w:rsid w:val="00F40D63"/>
    <w:rsid w:val="00F41A6F"/>
    <w:rsid w:val="00F45A25"/>
    <w:rsid w:val="00F50F86"/>
    <w:rsid w:val="00F53F91"/>
    <w:rsid w:val="00F61569"/>
    <w:rsid w:val="00F61A72"/>
    <w:rsid w:val="00F62B67"/>
    <w:rsid w:val="00F66F13"/>
    <w:rsid w:val="00F709A4"/>
    <w:rsid w:val="00F74073"/>
    <w:rsid w:val="00F75603"/>
    <w:rsid w:val="00F845B4"/>
    <w:rsid w:val="00F8713B"/>
    <w:rsid w:val="00F93F9E"/>
    <w:rsid w:val="00FA25B6"/>
    <w:rsid w:val="00FA2CD7"/>
    <w:rsid w:val="00FB06ED"/>
    <w:rsid w:val="00FC2311"/>
    <w:rsid w:val="00FC3165"/>
    <w:rsid w:val="00FC36AB"/>
    <w:rsid w:val="00FC4300"/>
    <w:rsid w:val="00FC7F66"/>
    <w:rsid w:val="00FD5776"/>
    <w:rsid w:val="00FE14C8"/>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81D3C"/>
  <w15:docId w15:val="{E619AB39-9AC4-4453-8125-4D141EF3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styleId="Lijstalinea">
    <w:name w:val="List Paragraph"/>
    <w:basedOn w:val="Standaard"/>
    <w:uiPriority w:val="34"/>
    <w:qFormat/>
    <w:rsid w:val="006E2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431BB3">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3C3B9A"/>
    <w:rsid w:val="00431BB3"/>
    <w:rsid w:val="007D765A"/>
    <w:rsid w:val="00A22FC5"/>
    <w:rsid w:val="00E205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3836</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Heleen Boerman</dc:creator>
  <cp:lastModifiedBy>Heleen Boerman</cp:lastModifiedBy>
  <cp:revision>2</cp:revision>
  <cp:lastPrinted>2022-04-14T15:05:00Z</cp:lastPrinted>
  <dcterms:created xsi:type="dcterms:W3CDTF">2022-04-19T08:22:00Z</dcterms:created>
  <dcterms:modified xsi:type="dcterms:W3CDTF">2022-04-19T08:22:00Z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MourikL</vt:lpwstr>
  </property>
  <property fmtid="{D5CDD505-2E9C-101B-9397-08002B2CF9AE}" pid="3" name="A_ADRES">
    <vt:lpwstr>De Voorzitter van de Tweede Kamer der Staten-Generaal
Prinses Irenestraat 6
2595 BD DEN HAAG</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Toepassen van een milieueffectrapportage rondom de Regionale Energiestrategieën</vt:lpwstr>
  </property>
  <property fmtid="{D5CDD505-2E9C-101B-9397-08002B2CF9AE}" pid="8" name="documentId">
    <vt:lpwstr>22142742</vt:lpwstr>
  </property>
  <property fmtid="{D5CDD505-2E9C-101B-9397-08002B2CF9AE}" pid="9" name="TYPE_ID">
    <vt:lpwstr>Brief</vt:lpwstr>
  </property>
</Properties>
</file>